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35"/>
        <w:gridCol w:w="3235"/>
        <w:gridCol w:w="3235"/>
        <w:gridCol w:w="3235"/>
      </w:tblGrid>
      <w:tr w:rsidR="002E2D22" w:rsidRPr="002E2D22" w:rsidTr="00601652">
        <w:trPr>
          <w:trHeight w:val="790"/>
        </w:trPr>
        <w:tc>
          <w:tcPr>
            <w:tcW w:w="12940" w:type="dxa"/>
            <w:gridSpan w:val="4"/>
            <w:shd w:val="clear" w:color="auto" w:fill="FFE599" w:themeFill="accent4" w:themeFillTint="66"/>
            <w:vAlign w:val="center"/>
          </w:tcPr>
          <w:p w:rsidR="002E2D22" w:rsidRPr="002E2D22" w:rsidRDefault="002E2D22" w:rsidP="002E2D22">
            <w:pPr>
              <w:jc w:val="center"/>
              <w:rPr>
                <w:rFonts w:ascii="Lucida Bright" w:hAnsi="Lucida Bright"/>
              </w:rPr>
            </w:pPr>
            <w:r w:rsidRPr="002E2D22">
              <w:rPr>
                <w:rFonts w:ascii="Lucida Bright" w:hAnsi="Lucida Bright"/>
              </w:rPr>
              <w:t>Concept Map Assessment Rubric</w:t>
            </w:r>
          </w:p>
        </w:tc>
      </w:tr>
      <w:tr w:rsidR="00D228EA" w:rsidRPr="002E2D22" w:rsidTr="002E2D22">
        <w:tc>
          <w:tcPr>
            <w:tcW w:w="3235" w:type="dxa"/>
            <w:shd w:val="clear" w:color="auto" w:fill="D9D9D9" w:themeFill="background1" w:themeFillShade="D9"/>
            <w:vAlign w:val="center"/>
          </w:tcPr>
          <w:p w:rsidR="00D228EA" w:rsidRPr="002E2D22" w:rsidRDefault="00D228EA">
            <w:pPr>
              <w:rPr>
                <w:rFonts w:ascii="Lucida Bright" w:hAnsi="Lucida Bright"/>
              </w:rPr>
            </w:pPr>
          </w:p>
        </w:tc>
        <w:tc>
          <w:tcPr>
            <w:tcW w:w="3235" w:type="dxa"/>
            <w:shd w:val="clear" w:color="auto" w:fill="D9D9D9" w:themeFill="background1" w:themeFillShade="D9"/>
            <w:vAlign w:val="center"/>
          </w:tcPr>
          <w:p w:rsidR="00D228EA" w:rsidRPr="002E2D22" w:rsidRDefault="00D228EA">
            <w:pPr>
              <w:rPr>
                <w:rFonts w:ascii="Lucida Bright" w:hAnsi="Lucida Bright"/>
              </w:rPr>
            </w:pPr>
            <w:r w:rsidRPr="002E2D22">
              <w:rPr>
                <w:rFonts w:ascii="Lucida Bright" w:hAnsi="Lucida Bright"/>
              </w:rPr>
              <w:t>Meet expectations</w:t>
            </w:r>
          </w:p>
        </w:tc>
        <w:tc>
          <w:tcPr>
            <w:tcW w:w="3235" w:type="dxa"/>
            <w:shd w:val="clear" w:color="auto" w:fill="D9D9D9" w:themeFill="background1" w:themeFillShade="D9"/>
            <w:vAlign w:val="center"/>
          </w:tcPr>
          <w:p w:rsidR="00D228EA" w:rsidRPr="002E2D22" w:rsidRDefault="00D228EA">
            <w:pPr>
              <w:rPr>
                <w:rFonts w:ascii="Lucida Bright" w:hAnsi="Lucida Bright"/>
              </w:rPr>
            </w:pPr>
            <w:r w:rsidRPr="002E2D22">
              <w:rPr>
                <w:rFonts w:ascii="Lucida Bright" w:hAnsi="Lucida Bright"/>
              </w:rPr>
              <w:t>Approaching expectations</w:t>
            </w:r>
          </w:p>
        </w:tc>
        <w:tc>
          <w:tcPr>
            <w:tcW w:w="3235" w:type="dxa"/>
            <w:shd w:val="clear" w:color="auto" w:fill="D9D9D9" w:themeFill="background1" w:themeFillShade="D9"/>
            <w:vAlign w:val="center"/>
          </w:tcPr>
          <w:p w:rsidR="00D228EA" w:rsidRPr="002E2D22" w:rsidRDefault="00D228EA">
            <w:pPr>
              <w:rPr>
                <w:rFonts w:ascii="Lucida Bright" w:hAnsi="Lucida Bright"/>
              </w:rPr>
            </w:pPr>
            <w:r w:rsidRPr="002E2D22">
              <w:rPr>
                <w:rFonts w:ascii="Lucida Bright" w:hAnsi="Lucida Bright"/>
              </w:rPr>
              <w:t>Does not yet meet expectations</w:t>
            </w:r>
          </w:p>
        </w:tc>
      </w:tr>
      <w:tr w:rsidR="00D228EA" w:rsidRPr="002E2D22" w:rsidTr="00601652">
        <w:trPr>
          <w:trHeight w:val="1420"/>
        </w:trPr>
        <w:tc>
          <w:tcPr>
            <w:tcW w:w="3235" w:type="dxa"/>
            <w:shd w:val="clear" w:color="auto" w:fill="FFF2CC" w:themeFill="accent4" w:themeFillTint="33"/>
            <w:vAlign w:val="center"/>
          </w:tcPr>
          <w:p w:rsidR="00D228EA" w:rsidRDefault="00D228EA">
            <w:pPr>
              <w:rPr>
                <w:rFonts w:ascii="Lucida Bright" w:hAnsi="Lucida Bright"/>
              </w:rPr>
            </w:pPr>
            <w:r w:rsidRPr="002E2D22">
              <w:rPr>
                <w:rFonts w:ascii="Lucida Bright" w:hAnsi="Lucida Bright"/>
              </w:rPr>
              <w:t>Contains all 12 required vocabulary words</w:t>
            </w:r>
          </w:p>
          <w:p w:rsidR="00601652" w:rsidRPr="002E2D22" w:rsidRDefault="00601652">
            <w:pPr>
              <w:rPr>
                <w:rFonts w:ascii="Lucida Bright" w:hAnsi="Lucida Bright"/>
              </w:rPr>
            </w:pPr>
          </w:p>
        </w:tc>
        <w:tc>
          <w:tcPr>
            <w:tcW w:w="3235" w:type="dxa"/>
            <w:vAlign w:val="center"/>
          </w:tcPr>
          <w:p w:rsidR="002E2D22" w:rsidRDefault="002E2D22">
            <w:pPr>
              <w:rPr>
                <w:rFonts w:ascii="Lucida Bright" w:hAnsi="Lucida Bright"/>
              </w:rPr>
            </w:pPr>
          </w:p>
          <w:p w:rsidR="002E2D22" w:rsidRDefault="00D228EA">
            <w:pPr>
              <w:rPr>
                <w:rFonts w:ascii="Lucida Bright" w:hAnsi="Lucida Bright"/>
              </w:rPr>
            </w:pPr>
            <w:r w:rsidRPr="002E2D22">
              <w:rPr>
                <w:rFonts w:ascii="Lucida Bright" w:hAnsi="Lucida Bright"/>
              </w:rPr>
              <w:t>All 12 vocabulary words are present</w:t>
            </w:r>
          </w:p>
          <w:p w:rsidR="002E2D22" w:rsidRPr="002E2D22" w:rsidRDefault="002E2D22">
            <w:pPr>
              <w:rPr>
                <w:rFonts w:ascii="Lucida Bright" w:hAnsi="Lucida Bright"/>
              </w:rPr>
            </w:pPr>
          </w:p>
        </w:tc>
        <w:tc>
          <w:tcPr>
            <w:tcW w:w="3235" w:type="dxa"/>
            <w:vAlign w:val="center"/>
          </w:tcPr>
          <w:p w:rsidR="00D228EA" w:rsidRPr="002E2D22" w:rsidRDefault="00D228EA">
            <w:pPr>
              <w:rPr>
                <w:rFonts w:ascii="Lucida Bright" w:hAnsi="Lucida Bright"/>
              </w:rPr>
            </w:pPr>
            <w:r w:rsidRPr="002E2D22">
              <w:rPr>
                <w:rFonts w:ascii="Lucida Bright" w:hAnsi="Lucida Bright"/>
              </w:rPr>
              <w:t>8-11 vocabulary words are present</w:t>
            </w:r>
          </w:p>
        </w:tc>
        <w:tc>
          <w:tcPr>
            <w:tcW w:w="3235" w:type="dxa"/>
            <w:vAlign w:val="center"/>
          </w:tcPr>
          <w:p w:rsidR="00D228EA" w:rsidRPr="002E2D22" w:rsidRDefault="00D228EA">
            <w:pPr>
              <w:rPr>
                <w:rFonts w:ascii="Lucida Bright" w:hAnsi="Lucida Bright"/>
              </w:rPr>
            </w:pPr>
            <w:r w:rsidRPr="002E2D22">
              <w:rPr>
                <w:rFonts w:ascii="Lucida Bright" w:hAnsi="Lucida Bright"/>
              </w:rPr>
              <w:t>Less than 8 vocabulary words are present</w:t>
            </w:r>
          </w:p>
        </w:tc>
      </w:tr>
      <w:tr w:rsidR="00D228EA" w:rsidRPr="002E2D22" w:rsidTr="00601652">
        <w:trPr>
          <w:trHeight w:val="1510"/>
        </w:trPr>
        <w:tc>
          <w:tcPr>
            <w:tcW w:w="3235" w:type="dxa"/>
            <w:shd w:val="clear" w:color="auto" w:fill="F2F2F2" w:themeFill="background1" w:themeFillShade="F2"/>
            <w:vAlign w:val="center"/>
          </w:tcPr>
          <w:p w:rsidR="00D228EA" w:rsidRPr="002E2D22" w:rsidRDefault="00D228EA">
            <w:pPr>
              <w:rPr>
                <w:rFonts w:ascii="Lucida Bright" w:hAnsi="Lucida Bright"/>
              </w:rPr>
            </w:pPr>
            <w:r w:rsidRPr="002E2D22">
              <w:rPr>
                <w:rFonts w:ascii="Lucida Bright" w:hAnsi="Lucida Bright"/>
              </w:rPr>
              <w:t>Demonstrates understanding of vocabulary words through arrangement of map</w:t>
            </w:r>
          </w:p>
        </w:tc>
        <w:tc>
          <w:tcPr>
            <w:tcW w:w="3235" w:type="dxa"/>
            <w:vAlign w:val="center"/>
          </w:tcPr>
          <w:p w:rsidR="00D228EA" w:rsidRPr="002E2D22" w:rsidRDefault="00D228EA" w:rsidP="00D228EA">
            <w:pPr>
              <w:rPr>
                <w:rFonts w:ascii="Lucida Bright" w:hAnsi="Lucida Bright"/>
              </w:rPr>
            </w:pPr>
            <w:r w:rsidRPr="002E2D22">
              <w:rPr>
                <w:rFonts w:ascii="Lucida Bright" w:hAnsi="Lucida Bright"/>
              </w:rPr>
              <w:t>Vocabulary words are cogently arranged using hierarchy</w:t>
            </w:r>
          </w:p>
        </w:tc>
        <w:tc>
          <w:tcPr>
            <w:tcW w:w="3235" w:type="dxa"/>
            <w:vAlign w:val="center"/>
          </w:tcPr>
          <w:p w:rsidR="00D228EA" w:rsidRPr="002E2D22" w:rsidRDefault="00D228EA">
            <w:pPr>
              <w:rPr>
                <w:rFonts w:ascii="Lucida Bright" w:hAnsi="Lucida Bright"/>
              </w:rPr>
            </w:pPr>
            <w:r w:rsidRPr="002E2D22">
              <w:rPr>
                <w:rFonts w:ascii="Lucida Bright" w:hAnsi="Lucida Bright"/>
              </w:rPr>
              <w:t xml:space="preserve">Some vocabulary words are shown in </w:t>
            </w:r>
            <w:r w:rsidR="00601652">
              <w:rPr>
                <w:rFonts w:ascii="Lucida Bright" w:hAnsi="Lucida Bright"/>
              </w:rPr>
              <w:t xml:space="preserve">hierarchical </w:t>
            </w:r>
            <w:r w:rsidRPr="002E2D22">
              <w:rPr>
                <w:rFonts w:ascii="Lucida Bright" w:hAnsi="Lucida Bright"/>
              </w:rPr>
              <w:t>relation to others</w:t>
            </w:r>
          </w:p>
        </w:tc>
        <w:tc>
          <w:tcPr>
            <w:tcW w:w="3235" w:type="dxa"/>
            <w:vAlign w:val="center"/>
          </w:tcPr>
          <w:p w:rsidR="00D228EA" w:rsidRPr="002E2D22" w:rsidRDefault="00D228EA">
            <w:pPr>
              <w:rPr>
                <w:rFonts w:ascii="Lucida Bright" w:hAnsi="Lucida Bright"/>
              </w:rPr>
            </w:pPr>
            <w:r w:rsidRPr="002E2D22">
              <w:rPr>
                <w:rFonts w:ascii="Lucida Bright" w:hAnsi="Lucida Bright"/>
              </w:rPr>
              <w:t>Words are not organized by relationship</w:t>
            </w:r>
          </w:p>
        </w:tc>
      </w:tr>
      <w:tr w:rsidR="00D228EA" w:rsidRPr="002E2D22" w:rsidTr="00601652">
        <w:trPr>
          <w:trHeight w:val="1510"/>
        </w:trPr>
        <w:tc>
          <w:tcPr>
            <w:tcW w:w="3235" w:type="dxa"/>
            <w:shd w:val="clear" w:color="auto" w:fill="FFF2CC" w:themeFill="accent4" w:themeFillTint="33"/>
            <w:vAlign w:val="center"/>
          </w:tcPr>
          <w:p w:rsidR="00D228EA" w:rsidRPr="002E2D22" w:rsidRDefault="00D228EA" w:rsidP="00D228EA">
            <w:pPr>
              <w:rPr>
                <w:rFonts w:ascii="Lucida Bright" w:hAnsi="Lucida Bright"/>
              </w:rPr>
            </w:pPr>
            <w:r w:rsidRPr="002E2D22">
              <w:rPr>
                <w:rFonts w:ascii="Lucida Bright" w:hAnsi="Lucida Bright"/>
              </w:rPr>
              <w:t xml:space="preserve">Demonstrates understanding of concepts through correct use of linking descriptors </w:t>
            </w:r>
          </w:p>
        </w:tc>
        <w:tc>
          <w:tcPr>
            <w:tcW w:w="3235" w:type="dxa"/>
            <w:vAlign w:val="center"/>
          </w:tcPr>
          <w:p w:rsidR="00D228EA" w:rsidRPr="002E2D22" w:rsidRDefault="00D228EA">
            <w:pPr>
              <w:rPr>
                <w:rFonts w:ascii="Lucida Bright" w:hAnsi="Lucida Bright"/>
              </w:rPr>
            </w:pPr>
            <w:r w:rsidRPr="002E2D22">
              <w:rPr>
                <w:rFonts w:ascii="Lucida Bright" w:hAnsi="Lucida Bright"/>
              </w:rPr>
              <w:t xml:space="preserve">Descriptors used to link vocabulary </w:t>
            </w:r>
            <w:r w:rsidRPr="002E2D22">
              <w:rPr>
                <w:rFonts w:ascii="Lucida Bright" w:hAnsi="Lucida Bright"/>
              </w:rPr>
              <w:t xml:space="preserve">are accurate and </w:t>
            </w:r>
            <w:r w:rsidRPr="002E2D22">
              <w:rPr>
                <w:rFonts w:ascii="Lucida Bright" w:hAnsi="Lucida Bright"/>
              </w:rPr>
              <w:t>sh</w:t>
            </w:r>
            <w:r w:rsidRPr="002E2D22">
              <w:rPr>
                <w:rFonts w:ascii="Lucida Bright" w:hAnsi="Lucida Bright"/>
              </w:rPr>
              <w:t xml:space="preserve">ow </w:t>
            </w:r>
            <w:r w:rsidRPr="002E2D22">
              <w:rPr>
                <w:rFonts w:ascii="Lucida Bright" w:hAnsi="Lucida Bright"/>
              </w:rPr>
              <w:t>understanding</w:t>
            </w:r>
          </w:p>
        </w:tc>
        <w:tc>
          <w:tcPr>
            <w:tcW w:w="3235" w:type="dxa"/>
            <w:vAlign w:val="center"/>
          </w:tcPr>
          <w:p w:rsidR="00D228EA" w:rsidRPr="002E2D22" w:rsidRDefault="00D228EA">
            <w:pPr>
              <w:rPr>
                <w:rFonts w:ascii="Lucida Bright" w:hAnsi="Lucida Bright"/>
              </w:rPr>
            </w:pPr>
            <w:r w:rsidRPr="002E2D22">
              <w:rPr>
                <w:rFonts w:ascii="Lucida Bright" w:hAnsi="Lucida Bright"/>
              </w:rPr>
              <w:t>Attempt to connect vocabulary using descriptors is evident, but not completely accurate</w:t>
            </w:r>
          </w:p>
        </w:tc>
        <w:tc>
          <w:tcPr>
            <w:tcW w:w="3235" w:type="dxa"/>
            <w:vAlign w:val="center"/>
          </w:tcPr>
          <w:p w:rsidR="00D228EA" w:rsidRPr="002E2D22" w:rsidRDefault="00D228EA">
            <w:pPr>
              <w:rPr>
                <w:rFonts w:ascii="Lucida Bright" w:hAnsi="Lucida Bright"/>
              </w:rPr>
            </w:pPr>
            <w:r w:rsidRPr="002E2D22">
              <w:rPr>
                <w:rFonts w:ascii="Lucida Bright" w:hAnsi="Lucida Bright"/>
              </w:rPr>
              <w:t>Vocabulary is not linked using descriptors</w:t>
            </w:r>
          </w:p>
        </w:tc>
      </w:tr>
      <w:tr w:rsidR="00D228EA" w:rsidRPr="002E2D22" w:rsidTr="00601652">
        <w:trPr>
          <w:trHeight w:val="1663"/>
        </w:trPr>
        <w:tc>
          <w:tcPr>
            <w:tcW w:w="3235" w:type="dxa"/>
            <w:shd w:val="clear" w:color="auto" w:fill="F2F2F2" w:themeFill="background1" w:themeFillShade="F2"/>
            <w:vAlign w:val="center"/>
          </w:tcPr>
          <w:p w:rsidR="00D228EA" w:rsidRPr="002E2D22" w:rsidRDefault="00D228EA" w:rsidP="00D228EA">
            <w:pPr>
              <w:rPr>
                <w:rFonts w:ascii="Lucida Bright" w:hAnsi="Lucida Bright"/>
              </w:rPr>
            </w:pPr>
            <w:r w:rsidRPr="002E2D22">
              <w:rPr>
                <w:rFonts w:ascii="Lucida Bright" w:hAnsi="Lucida Bright"/>
              </w:rPr>
              <w:t xml:space="preserve">Accuracy of real-life examples of convex and concave lenses </w:t>
            </w:r>
          </w:p>
        </w:tc>
        <w:tc>
          <w:tcPr>
            <w:tcW w:w="3235" w:type="dxa"/>
            <w:vAlign w:val="center"/>
          </w:tcPr>
          <w:p w:rsidR="00DA25AC" w:rsidRDefault="00DA25AC" w:rsidP="00D228EA">
            <w:pPr>
              <w:rPr>
                <w:rFonts w:ascii="Lucida Bright" w:hAnsi="Lucida Bright"/>
              </w:rPr>
            </w:pPr>
          </w:p>
          <w:p w:rsidR="002E2D22" w:rsidRDefault="00D228EA" w:rsidP="00D228EA">
            <w:pPr>
              <w:rPr>
                <w:rFonts w:ascii="Lucida Bright" w:hAnsi="Lucida Bright"/>
              </w:rPr>
            </w:pPr>
            <w:r w:rsidRPr="002E2D22">
              <w:rPr>
                <w:rFonts w:ascii="Lucida Bright" w:hAnsi="Lucida Bright"/>
              </w:rPr>
              <w:t>Example</w:t>
            </w:r>
            <w:r w:rsidRPr="002E2D22">
              <w:rPr>
                <w:rFonts w:ascii="Lucida Bright" w:hAnsi="Lucida Bright"/>
              </w:rPr>
              <w:t>s</w:t>
            </w:r>
            <w:r w:rsidRPr="002E2D22">
              <w:rPr>
                <w:rFonts w:ascii="Lucida Bright" w:hAnsi="Lucida Bright"/>
              </w:rPr>
              <w:t xml:space="preserve"> </w:t>
            </w:r>
            <w:r w:rsidRPr="002E2D22">
              <w:rPr>
                <w:rFonts w:ascii="Lucida Bright" w:hAnsi="Lucida Bright"/>
              </w:rPr>
              <w:t>for both convex</w:t>
            </w:r>
            <w:r w:rsidRPr="002E2D22">
              <w:rPr>
                <w:rFonts w:ascii="Lucida Bright" w:hAnsi="Lucida Bright"/>
              </w:rPr>
              <w:t xml:space="preserve"> and </w:t>
            </w:r>
            <w:r w:rsidRPr="002E2D22">
              <w:rPr>
                <w:rFonts w:ascii="Lucida Bright" w:hAnsi="Lucida Bright"/>
              </w:rPr>
              <w:t>concave</w:t>
            </w:r>
            <w:r w:rsidRPr="002E2D22">
              <w:rPr>
                <w:rFonts w:ascii="Lucida Bright" w:hAnsi="Lucida Bright"/>
              </w:rPr>
              <w:t xml:space="preserve"> lenses are </w:t>
            </w:r>
          </w:p>
          <w:p w:rsidR="00D228EA" w:rsidRDefault="00DA25AC" w:rsidP="00D228EA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c</w:t>
            </w:r>
            <w:r w:rsidR="00D228EA" w:rsidRPr="002E2D22">
              <w:rPr>
                <w:rFonts w:ascii="Lucida Bright" w:hAnsi="Lucida Bright"/>
              </w:rPr>
              <w:t>orrect</w:t>
            </w:r>
            <w:bookmarkStart w:id="0" w:name="_GoBack"/>
            <w:bookmarkEnd w:id="0"/>
          </w:p>
          <w:p w:rsidR="002E2D22" w:rsidRPr="002E2D22" w:rsidRDefault="002E2D22" w:rsidP="00D228EA">
            <w:pPr>
              <w:rPr>
                <w:rFonts w:ascii="Lucida Bright" w:hAnsi="Lucida Bright"/>
              </w:rPr>
            </w:pPr>
          </w:p>
        </w:tc>
        <w:tc>
          <w:tcPr>
            <w:tcW w:w="3235" w:type="dxa"/>
            <w:vAlign w:val="center"/>
          </w:tcPr>
          <w:p w:rsidR="00D228EA" w:rsidRPr="002E2D22" w:rsidRDefault="00D228EA" w:rsidP="00D228EA">
            <w:pPr>
              <w:rPr>
                <w:rFonts w:ascii="Lucida Bright" w:hAnsi="Lucida Bright"/>
              </w:rPr>
            </w:pPr>
            <w:r w:rsidRPr="002E2D22">
              <w:rPr>
                <w:rFonts w:ascii="Lucida Bright" w:hAnsi="Lucida Bright"/>
              </w:rPr>
              <w:t xml:space="preserve">Example for only one of either </w:t>
            </w:r>
            <w:r w:rsidRPr="002E2D22">
              <w:rPr>
                <w:rFonts w:ascii="Lucida Bright" w:hAnsi="Lucida Bright"/>
              </w:rPr>
              <w:t xml:space="preserve">convex and concave lenses </w:t>
            </w:r>
            <w:r w:rsidRPr="002E2D22">
              <w:rPr>
                <w:rFonts w:ascii="Lucida Bright" w:hAnsi="Lucida Bright"/>
              </w:rPr>
              <w:t>is correct</w:t>
            </w:r>
          </w:p>
        </w:tc>
        <w:tc>
          <w:tcPr>
            <w:tcW w:w="3235" w:type="dxa"/>
            <w:vAlign w:val="center"/>
          </w:tcPr>
          <w:p w:rsidR="00D228EA" w:rsidRPr="002E2D22" w:rsidRDefault="00D228EA">
            <w:pPr>
              <w:rPr>
                <w:rFonts w:ascii="Lucida Bright" w:hAnsi="Lucida Bright"/>
              </w:rPr>
            </w:pPr>
            <w:r w:rsidRPr="002E2D22">
              <w:rPr>
                <w:rFonts w:ascii="Lucida Bright" w:hAnsi="Lucida Bright"/>
              </w:rPr>
              <w:t xml:space="preserve">No example given, or both are incorrect. </w:t>
            </w:r>
          </w:p>
        </w:tc>
      </w:tr>
    </w:tbl>
    <w:p w:rsidR="0018547D" w:rsidRPr="002E2D22" w:rsidRDefault="0018547D">
      <w:pPr>
        <w:rPr>
          <w:rFonts w:ascii="Lucida Bright" w:hAnsi="Lucida Bright"/>
        </w:rPr>
      </w:pPr>
    </w:p>
    <w:sectPr w:rsidR="0018547D" w:rsidRPr="002E2D22" w:rsidSect="001B6AC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CE"/>
    <w:rsid w:val="00003DF8"/>
    <w:rsid w:val="000100D5"/>
    <w:rsid w:val="00015D5A"/>
    <w:rsid w:val="0002282C"/>
    <w:rsid w:val="00031AF3"/>
    <w:rsid w:val="0003311F"/>
    <w:rsid w:val="00034EA4"/>
    <w:rsid w:val="0004013E"/>
    <w:rsid w:val="0004095A"/>
    <w:rsid w:val="00046278"/>
    <w:rsid w:val="000524FA"/>
    <w:rsid w:val="00055868"/>
    <w:rsid w:val="00055F8F"/>
    <w:rsid w:val="00070E8F"/>
    <w:rsid w:val="000729FC"/>
    <w:rsid w:val="00074E01"/>
    <w:rsid w:val="00076398"/>
    <w:rsid w:val="000839BA"/>
    <w:rsid w:val="000957C5"/>
    <w:rsid w:val="000A0F84"/>
    <w:rsid w:val="000A1945"/>
    <w:rsid w:val="000D586F"/>
    <w:rsid w:val="00102F45"/>
    <w:rsid w:val="001033D3"/>
    <w:rsid w:val="0010695B"/>
    <w:rsid w:val="00107A70"/>
    <w:rsid w:val="001100A0"/>
    <w:rsid w:val="001251CD"/>
    <w:rsid w:val="00143BE2"/>
    <w:rsid w:val="0015405F"/>
    <w:rsid w:val="00154BAC"/>
    <w:rsid w:val="00164AA9"/>
    <w:rsid w:val="00164FF1"/>
    <w:rsid w:val="001660F7"/>
    <w:rsid w:val="0018547D"/>
    <w:rsid w:val="00194921"/>
    <w:rsid w:val="00195727"/>
    <w:rsid w:val="001B1FD2"/>
    <w:rsid w:val="001B2939"/>
    <w:rsid w:val="001B6ACE"/>
    <w:rsid w:val="001D1026"/>
    <w:rsid w:val="001D2D16"/>
    <w:rsid w:val="002300A8"/>
    <w:rsid w:val="00231E12"/>
    <w:rsid w:val="002539CD"/>
    <w:rsid w:val="00254C46"/>
    <w:rsid w:val="002568BE"/>
    <w:rsid w:val="00257378"/>
    <w:rsid w:val="00272D86"/>
    <w:rsid w:val="00285ADC"/>
    <w:rsid w:val="00292B11"/>
    <w:rsid w:val="00293D52"/>
    <w:rsid w:val="00295486"/>
    <w:rsid w:val="002A4FD3"/>
    <w:rsid w:val="002B0001"/>
    <w:rsid w:val="002C3216"/>
    <w:rsid w:val="002D7ED6"/>
    <w:rsid w:val="002E2B79"/>
    <w:rsid w:val="002E2D22"/>
    <w:rsid w:val="002F328A"/>
    <w:rsid w:val="00334727"/>
    <w:rsid w:val="00336D2F"/>
    <w:rsid w:val="00363930"/>
    <w:rsid w:val="00363ACA"/>
    <w:rsid w:val="0037462D"/>
    <w:rsid w:val="0038452C"/>
    <w:rsid w:val="003910CC"/>
    <w:rsid w:val="003958A9"/>
    <w:rsid w:val="00395AD4"/>
    <w:rsid w:val="003A2FA2"/>
    <w:rsid w:val="003B41E2"/>
    <w:rsid w:val="003B5E3F"/>
    <w:rsid w:val="003C21C5"/>
    <w:rsid w:val="003E028D"/>
    <w:rsid w:val="003F2E66"/>
    <w:rsid w:val="004109F5"/>
    <w:rsid w:val="00414F9D"/>
    <w:rsid w:val="004202A3"/>
    <w:rsid w:val="00423ADF"/>
    <w:rsid w:val="00426D08"/>
    <w:rsid w:val="0043146F"/>
    <w:rsid w:val="0044368A"/>
    <w:rsid w:val="00446781"/>
    <w:rsid w:val="004516C6"/>
    <w:rsid w:val="004552D4"/>
    <w:rsid w:val="00457203"/>
    <w:rsid w:val="00471539"/>
    <w:rsid w:val="00471953"/>
    <w:rsid w:val="00480530"/>
    <w:rsid w:val="00486B1C"/>
    <w:rsid w:val="004906C0"/>
    <w:rsid w:val="00491D8C"/>
    <w:rsid w:val="00497EB4"/>
    <w:rsid w:val="004A0517"/>
    <w:rsid w:val="004C2020"/>
    <w:rsid w:val="004C7B2C"/>
    <w:rsid w:val="004D38E1"/>
    <w:rsid w:val="004E5561"/>
    <w:rsid w:val="004F2760"/>
    <w:rsid w:val="004F6793"/>
    <w:rsid w:val="00512272"/>
    <w:rsid w:val="00515E7E"/>
    <w:rsid w:val="00517A2F"/>
    <w:rsid w:val="005332F5"/>
    <w:rsid w:val="00545708"/>
    <w:rsid w:val="0055259C"/>
    <w:rsid w:val="005577AA"/>
    <w:rsid w:val="00573049"/>
    <w:rsid w:val="00587CCF"/>
    <w:rsid w:val="005A19A9"/>
    <w:rsid w:val="005A5C32"/>
    <w:rsid w:val="005B121D"/>
    <w:rsid w:val="005C2011"/>
    <w:rsid w:val="005C4802"/>
    <w:rsid w:val="005C4C0E"/>
    <w:rsid w:val="005C6616"/>
    <w:rsid w:val="005C6841"/>
    <w:rsid w:val="005F30C6"/>
    <w:rsid w:val="005F6A9E"/>
    <w:rsid w:val="00601652"/>
    <w:rsid w:val="00612060"/>
    <w:rsid w:val="00624C8D"/>
    <w:rsid w:val="00632011"/>
    <w:rsid w:val="00660B19"/>
    <w:rsid w:val="00671F1E"/>
    <w:rsid w:val="006837CC"/>
    <w:rsid w:val="0068556C"/>
    <w:rsid w:val="0069470F"/>
    <w:rsid w:val="006977C6"/>
    <w:rsid w:val="006B19D3"/>
    <w:rsid w:val="006C4DF4"/>
    <w:rsid w:val="006C615F"/>
    <w:rsid w:val="006E3A3C"/>
    <w:rsid w:val="006F0C8A"/>
    <w:rsid w:val="00732BD0"/>
    <w:rsid w:val="007367FF"/>
    <w:rsid w:val="0075179B"/>
    <w:rsid w:val="007555C8"/>
    <w:rsid w:val="00786A74"/>
    <w:rsid w:val="00791626"/>
    <w:rsid w:val="007946B5"/>
    <w:rsid w:val="007A4F33"/>
    <w:rsid w:val="007C213E"/>
    <w:rsid w:val="007F0225"/>
    <w:rsid w:val="007F5647"/>
    <w:rsid w:val="008278A2"/>
    <w:rsid w:val="00831510"/>
    <w:rsid w:val="00831B92"/>
    <w:rsid w:val="0083285A"/>
    <w:rsid w:val="008406C1"/>
    <w:rsid w:val="00872123"/>
    <w:rsid w:val="008858AE"/>
    <w:rsid w:val="00885FC4"/>
    <w:rsid w:val="008A34E4"/>
    <w:rsid w:val="008D6F71"/>
    <w:rsid w:val="008F0E4C"/>
    <w:rsid w:val="008F1F8F"/>
    <w:rsid w:val="00913111"/>
    <w:rsid w:val="0092020E"/>
    <w:rsid w:val="009442AB"/>
    <w:rsid w:val="00947F7C"/>
    <w:rsid w:val="009609F9"/>
    <w:rsid w:val="009649DE"/>
    <w:rsid w:val="0097145A"/>
    <w:rsid w:val="00972B79"/>
    <w:rsid w:val="0098603D"/>
    <w:rsid w:val="00990928"/>
    <w:rsid w:val="0099561E"/>
    <w:rsid w:val="00995FFE"/>
    <w:rsid w:val="009A4A58"/>
    <w:rsid w:val="009B1CC4"/>
    <w:rsid w:val="009B2A95"/>
    <w:rsid w:val="009C087B"/>
    <w:rsid w:val="009C3E76"/>
    <w:rsid w:val="009C4917"/>
    <w:rsid w:val="009C5EEB"/>
    <w:rsid w:val="009E2377"/>
    <w:rsid w:val="00A11686"/>
    <w:rsid w:val="00A130DC"/>
    <w:rsid w:val="00A14987"/>
    <w:rsid w:val="00A17626"/>
    <w:rsid w:val="00A317F3"/>
    <w:rsid w:val="00A61323"/>
    <w:rsid w:val="00A64D2D"/>
    <w:rsid w:val="00A7545E"/>
    <w:rsid w:val="00A755F9"/>
    <w:rsid w:val="00A8730B"/>
    <w:rsid w:val="00A91DD1"/>
    <w:rsid w:val="00AC061E"/>
    <w:rsid w:val="00B053D8"/>
    <w:rsid w:val="00B12D9C"/>
    <w:rsid w:val="00B37C17"/>
    <w:rsid w:val="00B439FF"/>
    <w:rsid w:val="00B46BA9"/>
    <w:rsid w:val="00B6176F"/>
    <w:rsid w:val="00B63D1C"/>
    <w:rsid w:val="00B71868"/>
    <w:rsid w:val="00B753BB"/>
    <w:rsid w:val="00B76E5F"/>
    <w:rsid w:val="00B80259"/>
    <w:rsid w:val="00B955BA"/>
    <w:rsid w:val="00BA59AC"/>
    <w:rsid w:val="00BA7098"/>
    <w:rsid w:val="00BB5947"/>
    <w:rsid w:val="00BC17B9"/>
    <w:rsid w:val="00BC44CE"/>
    <w:rsid w:val="00BC6A71"/>
    <w:rsid w:val="00BC6DA1"/>
    <w:rsid w:val="00BE20DC"/>
    <w:rsid w:val="00BE79C7"/>
    <w:rsid w:val="00BF1333"/>
    <w:rsid w:val="00BF392A"/>
    <w:rsid w:val="00C02C27"/>
    <w:rsid w:val="00C070EA"/>
    <w:rsid w:val="00C15918"/>
    <w:rsid w:val="00C21B9B"/>
    <w:rsid w:val="00C233C7"/>
    <w:rsid w:val="00C25AA7"/>
    <w:rsid w:val="00C33B83"/>
    <w:rsid w:val="00C50FD8"/>
    <w:rsid w:val="00C7391F"/>
    <w:rsid w:val="00C749D5"/>
    <w:rsid w:val="00C75A32"/>
    <w:rsid w:val="00C77E62"/>
    <w:rsid w:val="00C87DF3"/>
    <w:rsid w:val="00CA08EC"/>
    <w:rsid w:val="00CA6169"/>
    <w:rsid w:val="00CE7B37"/>
    <w:rsid w:val="00CF227E"/>
    <w:rsid w:val="00CF4D61"/>
    <w:rsid w:val="00CF51CC"/>
    <w:rsid w:val="00CF5A26"/>
    <w:rsid w:val="00CF7E3D"/>
    <w:rsid w:val="00D051FF"/>
    <w:rsid w:val="00D17A68"/>
    <w:rsid w:val="00D228EA"/>
    <w:rsid w:val="00D25F3A"/>
    <w:rsid w:val="00D33C83"/>
    <w:rsid w:val="00D5385F"/>
    <w:rsid w:val="00D55CC5"/>
    <w:rsid w:val="00D60BCC"/>
    <w:rsid w:val="00D619D9"/>
    <w:rsid w:val="00D97435"/>
    <w:rsid w:val="00DA25AC"/>
    <w:rsid w:val="00DA29B5"/>
    <w:rsid w:val="00DB5C0A"/>
    <w:rsid w:val="00DD15E6"/>
    <w:rsid w:val="00DD436C"/>
    <w:rsid w:val="00DD710F"/>
    <w:rsid w:val="00DF1302"/>
    <w:rsid w:val="00DF1EB5"/>
    <w:rsid w:val="00E01692"/>
    <w:rsid w:val="00E0686A"/>
    <w:rsid w:val="00E22D0A"/>
    <w:rsid w:val="00E33E08"/>
    <w:rsid w:val="00E378F6"/>
    <w:rsid w:val="00E433DA"/>
    <w:rsid w:val="00E6166F"/>
    <w:rsid w:val="00E81204"/>
    <w:rsid w:val="00EA581A"/>
    <w:rsid w:val="00EB6B04"/>
    <w:rsid w:val="00ED72A0"/>
    <w:rsid w:val="00EE1A89"/>
    <w:rsid w:val="00EF0510"/>
    <w:rsid w:val="00EF46CF"/>
    <w:rsid w:val="00F01213"/>
    <w:rsid w:val="00F04715"/>
    <w:rsid w:val="00F05ABD"/>
    <w:rsid w:val="00F07391"/>
    <w:rsid w:val="00F1069C"/>
    <w:rsid w:val="00F308C3"/>
    <w:rsid w:val="00F3528C"/>
    <w:rsid w:val="00F35FB9"/>
    <w:rsid w:val="00F36CAC"/>
    <w:rsid w:val="00F37786"/>
    <w:rsid w:val="00F4143B"/>
    <w:rsid w:val="00F43E25"/>
    <w:rsid w:val="00F45C21"/>
    <w:rsid w:val="00F45F07"/>
    <w:rsid w:val="00F46D83"/>
    <w:rsid w:val="00F74993"/>
    <w:rsid w:val="00F74C2F"/>
    <w:rsid w:val="00F82936"/>
    <w:rsid w:val="00FA307D"/>
    <w:rsid w:val="00FC1A84"/>
    <w:rsid w:val="00FC60AA"/>
    <w:rsid w:val="00FC6B68"/>
    <w:rsid w:val="00FC7754"/>
    <w:rsid w:val="00FD2FEF"/>
    <w:rsid w:val="00FE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1396C2-9DCA-4521-B99E-72444B48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2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No.48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dcterms:created xsi:type="dcterms:W3CDTF">2014-08-02T22:42:00Z</dcterms:created>
  <dcterms:modified xsi:type="dcterms:W3CDTF">2014-08-02T23:06:00Z</dcterms:modified>
</cp:coreProperties>
</file>